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0" w:lineRule="auto"/>
        <w:rPr/>
      </w:pPr>
      <w:bookmarkStart w:colFirst="0" w:colLast="0" w:name="_qx11y8jynkg5" w:id="0"/>
      <w:bookmarkEnd w:id="0"/>
      <w:r w:rsidDel="00000000" w:rsidR="00000000" w:rsidRPr="00000000">
        <w:rPr>
          <w:rFonts w:ascii="Georgia" w:cs="Georgia" w:eastAsia="Georgia" w:hAnsi="Georgia"/>
          <w:sz w:val="83"/>
          <w:szCs w:val="83"/>
          <w:rtl w:val="0"/>
        </w:rPr>
        <w:t xml:space="preserve">Achilles and Patroclus</w:t>
      </w:r>
      <w:r w:rsidDel="00000000" w:rsidR="00000000" w:rsidRPr="00000000">
        <w:rPr>
          <w:rtl w:val="0"/>
        </w:rPr>
      </w:r>
    </w:p>
    <w:p w:rsidR="00000000" w:rsidDel="00000000" w:rsidP="00000000" w:rsidRDefault="00000000" w:rsidRPr="00000000" w14:paraId="0000000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0" w:lineRule="auto"/>
        <w:rPr>
          <w:color w:val="202122"/>
          <w:sz w:val="24"/>
          <w:szCs w:val="24"/>
        </w:rPr>
      </w:pPr>
      <w:bookmarkStart w:colFirst="0" w:colLast="0" w:name="_qb9ub767c6wz" w:id="1"/>
      <w:bookmarkEnd w:id="1"/>
      <w:r w:rsidDel="00000000" w:rsidR="00000000" w:rsidRPr="00000000">
        <w:rPr>
          <w:color w:val="202122"/>
          <w:sz w:val="24"/>
          <w:szCs w:val="24"/>
          <w:rtl w:val="0"/>
        </w:rPr>
        <w:t xml:space="preserve">From Wikipedia, the free encyclopedia</w:t>
      </w:r>
    </w:p>
    <w:p w:rsidR="00000000" w:rsidDel="00000000" w:rsidP="00000000" w:rsidRDefault="00000000" w:rsidRPr="00000000" w14:paraId="00000003">
      <w:pPr>
        <w:spacing w:after="320" w:before="360" w:lineRule="auto"/>
        <w:ind w:left="340" w:firstLine="0"/>
        <w:jc w:val="center"/>
        <w:rPr>
          <w:color w:val="202122"/>
          <w:sz w:val="24"/>
          <w:szCs w:val="24"/>
        </w:rPr>
      </w:pPr>
      <w:r w:rsidDel="00000000" w:rsidR="00000000" w:rsidRPr="00000000">
        <w:rPr>
          <w:color w:val="202122"/>
          <w:sz w:val="24"/>
          <w:szCs w:val="24"/>
        </w:rPr>
        <w:drawing>
          <wp:inline distB="114300" distT="114300" distL="114300" distR="114300">
            <wp:extent cx="2387600" cy="2349500"/>
            <wp:effectExtent b="9525" l="9525" r="9525" t="9525"/>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387600" cy="2349500"/>
                    </a:xfrm>
                    <a:prstGeom prst="rect"/>
                    <a:ln w="9525">
                      <a:solidFill>
                        <a:srgbClr val="000000"/>
                      </a:solidFill>
                      <a:prstDash val="solid"/>
                    </a:ln>
                  </pic:spPr>
                </pic:pic>
              </a:graphicData>
            </a:graphic>
          </wp:inline>
        </w:drawing>
      </w:r>
      <w:r w:rsidDel="00000000" w:rsidR="00000000" w:rsidRPr="00000000">
        <w:fldChar w:fldCharType="begin"/>
        <w:instrText xml:space="preserve"> HYPERLINK "https://en.wikipedia.org/wiki/File:Akhilleus_Patroklos_Antikensammlung_Berlin_F2278.jpg" </w:instrText>
        <w:fldChar w:fldCharType="separate"/>
      </w:r>
      <w:r w:rsidDel="00000000" w:rsidR="00000000" w:rsidRPr="00000000">
        <w:rPr>
          <w:rtl w:val="0"/>
        </w:rPr>
      </w:r>
    </w:p>
    <w:p w:rsidR="00000000" w:rsidDel="00000000" w:rsidP="00000000" w:rsidRDefault="00000000" w:rsidRPr="00000000" w14:paraId="00000004">
      <w:pPr>
        <w:spacing w:after="320" w:before="360" w:lineRule="auto"/>
        <w:ind w:left="340" w:firstLine="0"/>
        <w:jc w:val="center"/>
        <w:rPr>
          <w:color w:val="1155cc"/>
          <w:sz w:val="21"/>
          <w:szCs w:val="21"/>
          <w:shd w:fill="f8f9fa" w:val="clear"/>
        </w:rPr>
      </w:pPr>
      <w:r w:rsidDel="00000000" w:rsidR="00000000" w:rsidRPr="00000000">
        <w:fldChar w:fldCharType="end"/>
      </w:r>
      <w:hyperlink r:id="rId7">
        <w:r w:rsidDel="00000000" w:rsidR="00000000" w:rsidRPr="00000000">
          <w:rPr>
            <w:color w:val="1155cc"/>
            <w:sz w:val="21"/>
            <w:szCs w:val="21"/>
            <w:shd w:fill="f8f9fa" w:val="clear"/>
            <w:rtl w:val="0"/>
          </w:rPr>
          <w:t xml:space="preserve">Achilles</w:t>
        </w:r>
      </w:hyperlink>
      <w:r w:rsidDel="00000000" w:rsidR="00000000" w:rsidRPr="00000000">
        <w:rPr>
          <w:color w:val="202122"/>
          <w:sz w:val="21"/>
          <w:szCs w:val="21"/>
          <w:shd w:fill="f8f9fa" w:val="clear"/>
          <w:rtl w:val="0"/>
        </w:rPr>
        <w:t xml:space="preserve"> bandages the arm of </w:t>
      </w:r>
      <w:hyperlink r:id="rId8">
        <w:r w:rsidDel="00000000" w:rsidR="00000000" w:rsidRPr="00000000">
          <w:rPr>
            <w:color w:val="1155cc"/>
            <w:sz w:val="21"/>
            <w:szCs w:val="21"/>
            <w:shd w:fill="f8f9fa" w:val="clear"/>
            <w:rtl w:val="0"/>
          </w:rPr>
          <w:t xml:space="preserve">Patroclus</w:t>
        </w:r>
      </w:hyperlink>
      <w:r w:rsidDel="00000000" w:rsidR="00000000" w:rsidRPr="00000000">
        <w:rPr>
          <w:rtl w:val="0"/>
        </w:rPr>
      </w:r>
    </w:p>
    <w:p w:rsidR="00000000" w:rsidDel="00000000" w:rsidP="00000000" w:rsidRDefault="00000000" w:rsidRPr="00000000" w14:paraId="00000005">
      <w:pPr>
        <w:spacing w:after="240" w:before="360" w:lineRule="auto"/>
        <w:rPr>
          <w:color w:val="202122"/>
          <w:sz w:val="24"/>
          <w:szCs w:val="24"/>
        </w:rPr>
      </w:pPr>
      <w:r w:rsidDel="00000000" w:rsidR="00000000" w:rsidRPr="00000000">
        <w:rPr>
          <w:color w:val="202122"/>
          <w:sz w:val="24"/>
          <w:szCs w:val="24"/>
          <w:rtl w:val="0"/>
        </w:rPr>
        <w:t xml:space="preserve">The relationship between </w:t>
      </w:r>
      <w:r w:rsidDel="00000000" w:rsidR="00000000" w:rsidRPr="00000000">
        <w:rPr>
          <w:b w:val="1"/>
          <w:color w:val="202122"/>
          <w:sz w:val="24"/>
          <w:szCs w:val="24"/>
          <w:rtl w:val="0"/>
        </w:rPr>
        <w:t xml:space="preserve">Achilles and Patroclus</w:t>
      </w:r>
      <w:r w:rsidDel="00000000" w:rsidR="00000000" w:rsidRPr="00000000">
        <w:rPr>
          <w:color w:val="202122"/>
          <w:sz w:val="24"/>
          <w:szCs w:val="24"/>
          <w:rtl w:val="0"/>
        </w:rPr>
        <w:t xml:space="preserve"> is a key element of the stories associated with the </w:t>
      </w:r>
      <w:hyperlink r:id="rId9">
        <w:r w:rsidDel="00000000" w:rsidR="00000000" w:rsidRPr="00000000">
          <w:rPr>
            <w:color w:val="1155cc"/>
            <w:sz w:val="24"/>
            <w:szCs w:val="24"/>
            <w:rtl w:val="0"/>
          </w:rPr>
          <w:t xml:space="preserve">Trojan War</w:t>
        </w:r>
      </w:hyperlink>
      <w:r w:rsidDel="00000000" w:rsidR="00000000" w:rsidRPr="00000000">
        <w:rPr>
          <w:color w:val="202122"/>
          <w:sz w:val="24"/>
          <w:szCs w:val="24"/>
          <w:rtl w:val="0"/>
        </w:rPr>
        <w:t xml:space="preserve">. In the </w:t>
      </w:r>
      <w:hyperlink r:id="rId10">
        <w:r w:rsidDel="00000000" w:rsidR="00000000" w:rsidRPr="00000000">
          <w:rPr>
            <w:i w:val="1"/>
            <w:color w:val="1155cc"/>
            <w:sz w:val="24"/>
            <w:szCs w:val="24"/>
            <w:rtl w:val="0"/>
          </w:rPr>
          <w:t xml:space="preserve">Iliad</w:t>
        </w:r>
      </w:hyperlink>
      <w:r w:rsidDel="00000000" w:rsidR="00000000" w:rsidRPr="00000000">
        <w:rPr>
          <w:i w:val="1"/>
          <w:color w:val="202122"/>
          <w:sz w:val="24"/>
          <w:szCs w:val="24"/>
          <w:rtl w:val="0"/>
        </w:rPr>
        <w:t xml:space="preserve">,</w:t>
      </w:r>
      <w:r w:rsidDel="00000000" w:rsidR="00000000" w:rsidRPr="00000000">
        <w:rPr>
          <w:color w:val="202122"/>
          <w:sz w:val="24"/>
          <w:szCs w:val="24"/>
          <w:rtl w:val="0"/>
        </w:rPr>
        <w:t xml:space="preserve"> </w:t>
      </w:r>
      <w:hyperlink r:id="rId11">
        <w:r w:rsidDel="00000000" w:rsidR="00000000" w:rsidRPr="00000000">
          <w:rPr>
            <w:color w:val="1155cc"/>
            <w:sz w:val="24"/>
            <w:szCs w:val="24"/>
            <w:rtl w:val="0"/>
          </w:rPr>
          <w:t xml:space="preserve">Homer</w:t>
        </w:r>
      </w:hyperlink>
      <w:r w:rsidDel="00000000" w:rsidR="00000000" w:rsidRPr="00000000">
        <w:rPr>
          <w:color w:val="202122"/>
          <w:sz w:val="24"/>
          <w:szCs w:val="24"/>
          <w:rtl w:val="0"/>
        </w:rPr>
        <w:t xml:space="preserve"> describes a deep, meaningful relationship between </w:t>
      </w:r>
      <w:hyperlink r:id="rId12">
        <w:r w:rsidDel="00000000" w:rsidR="00000000" w:rsidRPr="00000000">
          <w:rPr>
            <w:color w:val="1155cc"/>
            <w:sz w:val="24"/>
            <w:szCs w:val="24"/>
            <w:rtl w:val="0"/>
          </w:rPr>
          <w:t xml:space="preserve">Achilles</w:t>
        </w:r>
      </w:hyperlink>
      <w:r w:rsidDel="00000000" w:rsidR="00000000" w:rsidRPr="00000000">
        <w:rPr>
          <w:color w:val="202122"/>
          <w:sz w:val="24"/>
          <w:szCs w:val="24"/>
          <w:rtl w:val="0"/>
        </w:rPr>
        <w:t xml:space="preserve"> and </w:t>
      </w:r>
      <w:hyperlink r:id="rId13">
        <w:r w:rsidDel="00000000" w:rsidR="00000000" w:rsidRPr="00000000">
          <w:rPr>
            <w:color w:val="1155cc"/>
            <w:sz w:val="24"/>
            <w:szCs w:val="24"/>
            <w:rtl w:val="0"/>
          </w:rPr>
          <w:t xml:space="preserve">Patroclus</w:t>
        </w:r>
      </w:hyperlink>
      <w:r w:rsidDel="00000000" w:rsidR="00000000" w:rsidRPr="00000000">
        <w:rPr>
          <w:color w:val="202122"/>
          <w:sz w:val="24"/>
          <w:szCs w:val="24"/>
          <w:rtl w:val="0"/>
        </w:rPr>
        <w:t xml:space="preserve">, where Achilles is tender toward Patroclus, but callous and arrogant toward others. Its exact nature—whether homosexual, a non-sexual deep friendship, or something else entirely—has been a subject of dispute in both the </w:t>
      </w:r>
      <w:hyperlink r:id="rId14">
        <w:r w:rsidDel="00000000" w:rsidR="00000000" w:rsidRPr="00000000">
          <w:rPr>
            <w:color w:val="1155cc"/>
            <w:sz w:val="24"/>
            <w:szCs w:val="24"/>
            <w:rtl w:val="0"/>
          </w:rPr>
          <w:t xml:space="preserve">Classical period</w:t>
        </w:r>
      </w:hyperlink>
      <w:r w:rsidDel="00000000" w:rsidR="00000000" w:rsidRPr="00000000">
        <w:rPr>
          <w:color w:val="202122"/>
          <w:sz w:val="24"/>
          <w:szCs w:val="24"/>
          <w:rtl w:val="0"/>
        </w:rPr>
        <w:t xml:space="preserve"> and modern times. </w:t>
      </w:r>
    </w:p>
    <w:p w:rsidR="00000000" w:rsidDel="00000000" w:rsidP="00000000" w:rsidRDefault="00000000" w:rsidRPr="00000000" w14:paraId="00000006">
      <w:pPr>
        <w:spacing w:after="240" w:before="360" w:lineRule="auto"/>
        <w:rPr>
          <w:color w:val="1155cc"/>
          <w:sz w:val="32"/>
          <w:szCs w:val="32"/>
          <w:vertAlign w:val="superscript"/>
        </w:rPr>
      </w:pPr>
      <w:r w:rsidDel="00000000" w:rsidR="00000000" w:rsidRPr="00000000">
        <w:rPr>
          <w:color w:val="202122"/>
          <w:sz w:val="24"/>
          <w:szCs w:val="24"/>
          <w:rtl w:val="0"/>
        </w:rPr>
        <w:t xml:space="preserve">Homer, in the original epic, never explicitly casts the two as lovers,</w:t>
      </w:r>
      <w:hyperlink r:id="rId15">
        <w:r w:rsidDel="00000000" w:rsidR="00000000" w:rsidRPr="00000000">
          <w:rPr>
            <w:color w:val="1155cc"/>
            <w:sz w:val="32"/>
            <w:szCs w:val="32"/>
            <w:vertAlign w:val="superscript"/>
            <w:rtl w:val="0"/>
          </w:rPr>
          <w:t xml:space="preserve">[1]</w:t>
        </w:r>
      </w:hyperlink>
      <w:hyperlink r:id="rId16">
        <w:r w:rsidDel="00000000" w:rsidR="00000000" w:rsidRPr="00000000">
          <w:rPr>
            <w:color w:val="1155cc"/>
            <w:sz w:val="32"/>
            <w:szCs w:val="32"/>
            <w:vertAlign w:val="superscript"/>
            <w:rtl w:val="0"/>
          </w:rPr>
          <w:t xml:space="preserve">[2]</w:t>
        </w:r>
      </w:hyperlink>
      <w:r w:rsidDel="00000000" w:rsidR="00000000" w:rsidRPr="00000000">
        <w:rPr>
          <w:color w:val="202122"/>
          <w:sz w:val="24"/>
          <w:szCs w:val="24"/>
          <w:rtl w:val="0"/>
        </w:rPr>
        <w:t xml:space="preserve"> but they were frequently interpreted and depicted as lovers in the later archaic and classical periods of </w:t>
      </w:r>
      <w:hyperlink r:id="rId17">
        <w:r w:rsidDel="00000000" w:rsidR="00000000" w:rsidRPr="00000000">
          <w:rPr>
            <w:color w:val="1155cc"/>
            <w:sz w:val="24"/>
            <w:szCs w:val="24"/>
            <w:rtl w:val="0"/>
          </w:rPr>
          <w:t xml:space="preserve">Greek literature</w:t>
        </w:r>
      </w:hyperlink>
      <w:r w:rsidDel="00000000" w:rsidR="00000000" w:rsidRPr="00000000">
        <w:rPr>
          <w:color w:val="202122"/>
          <w:sz w:val="24"/>
          <w:szCs w:val="24"/>
          <w:rtl w:val="0"/>
        </w:rPr>
        <w:t xml:space="preserve">, particularly in the works of </w:t>
      </w:r>
      <w:hyperlink r:id="rId18">
        <w:r w:rsidDel="00000000" w:rsidR="00000000" w:rsidRPr="00000000">
          <w:rPr>
            <w:color w:val="1155cc"/>
            <w:sz w:val="24"/>
            <w:szCs w:val="24"/>
            <w:rtl w:val="0"/>
          </w:rPr>
          <w:t xml:space="preserve">Aeschylus</w:t>
        </w:r>
      </w:hyperlink>
      <w:r w:rsidDel="00000000" w:rsidR="00000000" w:rsidRPr="00000000">
        <w:rPr>
          <w:color w:val="202122"/>
          <w:sz w:val="24"/>
          <w:szCs w:val="24"/>
          <w:rtl w:val="0"/>
        </w:rPr>
        <w:t xml:space="preserve">, </w:t>
      </w:r>
      <w:hyperlink r:id="rId19">
        <w:r w:rsidDel="00000000" w:rsidR="00000000" w:rsidRPr="00000000">
          <w:rPr>
            <w:color w:val="1155cc"/>
            <w:sz w:val="24"/>
            <w:szCs w:val="24"/>
            <w:rtl w:val="0"/>
          </w:rPr>
          <w:t xml:space="preserve">Aeschines</w:t>
        </w:r>
      </w:hyperlink>
      <w:r w:rsidDel="00000000" w:rsidR="00000000" w:rsidRPr="00000000">
        <w:rPr>
          <w:color w:val="202122"/>
          <w:sz w:val="24"/>
          <w:szCs w:val="24"/>
          <w:rtl w:val="0"/>
        </w:rPr>
        <w:t xml:space="preserve"> and </w:t>
      </w:r>
      <w:hyperlink r:id="rId20">
        <w:r w:rsidDel="00000000" w:rsidR="00000000" w:rsidRPr="00000000">
          <w:rPr>
            <w:color w:val="1155cc"/>
            <w:sz w:val="24"/>
            <w:szCs w:val="24"/>
            <w:rtl w:val="0"/>
          </w:rPr>
          <w:t xml:space="preserve">Plato</w:t>
        </w:r>
      </w:hyperlink>
      <w:r w:rsidDel="00000000" w:rsidR="00000000" w:rsidRPr="00000000">
        <w:rPr>
          <w:color w:val="202122"/>
          <w:sz w:val="24"/>
          <w:szCs w:val="24"/>
          <w:rtl w:val="0"/>
        </w:rPr>
        <w:t xml:space="preserve">.</w:t>
      </w:r>
      <w:hyperlink r:id="rId21">
        <w:r w:rsidDel="00000000" w:rsidR="00000000" w:rsidRPr="00000000">
          <w:rPr>
            <w:color w:val="1155cc"/>
            <w:sz w:val="32"/>
            <w:szCs w:val="32"/>
            <w:vertAlign w:val="superscript"/>
            <w:rtl w:val="0"/>
          </w:rPr>
          <w:t xml:space="preserve">[3]</w:t>
        </w:r>
      </w:hyperlink>
      <w:hyperlink r:id="rId22">
        <w:r w:rsidDel="00000000" w:rsidR="00000000" w:rsidRPr="00000000">
          <w:rPr>
            <w:color w:val="1155cc"/>
            <w:sz w:val="32"/>
            <w:szCs w:val="32"/>
            <w:vertAlign w:val="superscript"/>
            <w:rtl w:val="0"/>
          </w:rPr>
          <w:t xml:space="preserve">[4]</w:t>
        </w:r>
      </w:hyperlink>
      <w:hyperlink r:id="rId23">
        <w:r w:rsidDel="00000000" w:rsidR="00000000" w:rsidRPr="00000000">
          <w:rPr>
            <w:color w:val="1155cc"/>
            <w:sz w:val="24"/>
            <w:szCs w:val="24"/>
            <w:rtl w:val="0"/>
          </w:rPr>
          <w:t xml:space="preserve">Xenophon</w:t>
        </w:r>
      </w:hyperlink>
      <w:r w:rsidDel="00000000" w:rsidR="00000000" w:rsidRPr="00000000">
        <w:rPr>
          <w:color w:val="202122"/>
          <w:sz w:val="24"/>
          <w:szCs w:val="24"/>
          <w:rtl w:val="0"/>
        </w:rPr>
        <w:t xml:space="preserve">'s </w:t>
      </w:r>
      <w:hyperlink r:id="rId24">
        <w:r w:rsidDel="00000000" w:rsidR="00000000" w:rsidRPr="00000000">
          <w:rPr>
            <w:i w:val="1"/>
            <w:color w:val="1155cc"/>
            <w:sz w:val="24"/>
            <w:szCs w:val="24"/>
            <w:rtl w:val="0"/>
          </w:rPr>
          <w:t xml:space="preserve">Symposium</w:t>
        </w:r>
      </w:hyperlink>
      <w:r w:rsidDel="00000000" w:rsidR="00000000" w:rsidRPr="00000000">
        <w:rPr>
          <w:color w:val="202122"/>
          <w:sz w:val="24"/>
          <w:szCs w:val="24"/>
          <w:rtl w:val="0"/>
        </w:rPr>
        <w:t xml:space="preserve"> established a key counterargument, asserting the relationship was not sexual, but instead a platonic perfect friendship.</w:t>
      </w:r>
      <w:hyperlink r:id="rId25">
        <w:r w:rsidDel="00000000" w:rsidR="00000000" w:rsidRPr="00000000">
          <w:rPr>
            <w:color w:val="1155cc"/>
            <w:sz w:val="32"/>
            <w:szCs w:val="32"/>
            <w:vertAlign w:val="superscript"/>
            <w:rtl w:val="0"/>
          </w:rPr>
          <w:t xml:space="preserve">[3]</w:t>
        </w:r>
      </w:hyperlink>
      <w:hyperlink r:id="rId26">
        <w:r w:rsidDel="00000000" w:rsidR="00000000" w:rsidRPr="00000000">
          <w:rPr>
            <w:color w:val="1155cc"/>
            <w:sz w:val="32"/>
            <w:szCs w:val="32"/>
            <w:vertAlign w:val="superscript"/>
            <w:rtl w:val="0"/>
          </w:rPr>
          <w:t xml:space="preserve">[5]</w:t>
        </w:r>
      </w:hyperlink>
      <w:r w:rsidDel="00000000" w:rsidR="00000000" w:rsidRPr="00000000">
        <w:rPr>
          <w:color w:val="202122"/>
          <w:sz w:val="24"/>
          <w:szCs w:val="24"/>
          <w:rtl w:val="0"/>
        </w:rPr>
        <w:t xml:space="preserve"> Ancient writers referenced both sides, and additionally debated whether and how the relationship fit into the scheme of </w:t>
      </w:r>
      <w:hyperlink r:id="rId27">
        <w:r w:rsidDel="00000000" w:rsidR="00000000" w:rsidRPr="00000000">
          <w:rPr>
            <w:color w:val="1155cc"/>
            <w:sz w:val="24"/>
            <w:szCs w:val="24"/>
            <w:rtl w:val="0"/>
          </w:rPr>
          <w:t xml:space="preserve">pederasty in ancient Greece</w:t>
        </w:r>
      </w:hyperlink>
      <w:r w:rsidDel="00000000" w:rsidR="00000000" w:rsidRPr="00000000">
        <w:rPr>
          <w:color w:val="202122"/>
          <w:sz w:val="24"/>
          <w:szCs w:val="24"/>
          <w:rtl w:val="0"/>
        </w:rPr>
        <w:t xml:space="preserve">.</w:t>
      </w:r>
      <w:hyperlink r:id="rId28">
        <w:r w:rsidDel="00000000" w:rsidR="00000000" w:rsidRPr="00000000">
          <w:rPr>
            <w:color w:val="1155cc"/>
            <w:sz w:val="32"/>
            <w:szCs w:val="32"/>
            <w:vertAlign w:val="superscript"/>
            <w:rtl w:val="0"/>
          </w:rPr>
          <w:t xml:space="preserve">[3]</w:t>
        </w:r>
      </w:hyperlink>
      <w:hyperlink r:id="rId29">
        <w:r w:rsidDel="00000000" w:rsidR="00000000" w:rsidRPr="00000000">
          <w:rPr>
            <w:color w:val="1155cc"/>
            <w:sz w:val="32"/>
            <w:szCs w:val="32"/>
            <w:vertAlign w:val="superscript"/>
            <w:rtl w:val="0"/>
          </w:rPr>
          <w:t xml:space="preserve">[6]</w:t>
        </w:r>
      </w:hyperlink>
      <w:r w:rsidDel="00000000" w:rsidR="00000000" w:rsidRPr="00000000">
        <w:rPr>
          <w:color w:val="202122"/>
          <w:sz w:val="24"/>
          <w:szCs w:val="24"/>
          <w:rtl w:val="0"/>
        </w:rPr>
        <w:t xml:space="preserve"> </w:t>
      </w:r>
      <w:hyperlink r:id="rId30">
        <w:r w:rsidDel="00000000" w:rsidR="00000000" w:rsidRPr="00000000">
          <w:rPr>
            <w:color w:val="1155cc"/>
            <w:sz w:val="24"/>
            <w:szCs w:val="24"/>
            <w:rtl w:val="0"/>
          </w:rPr>
          <w:t xml:space="preserve">Medieval</w:t>
        </w:r>
      </w:hyperlink>
      <w:r w:rsidDel="00000000" w:rsidR="00000000" w:rsidRPr="00000000">
        <w:rPr>
          <w:color w:val="202122"/>
          <w:sz w:val="24"/>
          <w:szCs w:val="24"/>
          <w:rtl w:val="0"/>
        </w:rPr>
        <w:t xml:space="preserve"> scholars largely characterized the relationship as a platonic friendship, sometimes even suppressing Achilles' certain aspects that may or may not be interpreted as homoerotic.</w:t>
      </w:r>
      <w:hyperlink r:id="rId31">
        <w:r w:rsidDel="00000000" w:rsidR="00000000" w:rsidRPr="00000000">
          <w:rPr>
            <w:color w:val="1155cc"/>
            <w:sz w:val="32"/>
            <w:szCs w:val="32"/>
            <w:vertAlign w:val="superscript"/>
            <w:rtl w:val="0"/>
          </w:rPr>
          <w:t xml:space="preserve">[7]</w:t>
        </w:r>
      </w:hyperlink>
      <w:r w:rsidDel="00000000" w:rsidR="00000000" w:rsidRPr="00000000">
        <w:rPr>
          <w:color w:val="202122"/>
          <w:sz w:val="24"/>
          <w:szCs w:val="24"/>
          <w:rtl w:val="0"/>
        </w:rPr>
        <w:t xml:space="preserve"> Since the 1800s, contemporary critics have returned to the debate of the </w:t>
      </w:r>
      <w:r w:rsidDel="00000000" w:rsidR="00000000" w:rsidRPr="00000000">
        <w:rPr>
          <w:i w:val="1"/>
          <w:color w:val="202122"/>
          <w:sz w:val="24"/>
          <w:szCs w:val="24"/>
          <w:rtl w:val="0"/>
        </w:rPr>
        <w:t xml:space="preserve">Iliad's</w:t>
      </w:r>
      <w:r w:rsidDel="00000000" w:rsidR="00000000" w:rsidRPr="00000000">
        <w:rPr>
          <w:color w:val="202122"/>
          <w:sz w:val="24"/>
          <w:szCs w:val="24"/>
          <w:rtl w:val="0"/>
        </w:rPr>
        <w:t xml:space="preserve"> portrayal of the relationship.</w:t>
      </w:r>
      <w:hyperlink r:id="rId32">
        <w:r w:rsidDel="00000000" w:rsidR="00000000" w:rsidRPr="00000000">
          <w:rPr>
            <w:color w:val="1155cc"/>
            <w:sz w:val="32"/>
            <w:szCs w:val="32"/>
            <w:vertAlign w:val="superscript"/>
            <w:rtl w:val="0"/>
          </w:rPr>
          <w:t xml:space="preserve">[8]</w:t>
        </w:r>
      </w:hyperlink>
      <w:r w:rsidDel="00000000" w:rsidR="00000000" w:rsidRPr="00000000">
        <w:rPr>
          <w:color w:val="202122"/>
          <w:sz w:val="24"/>
          <w:szCs w:val="24"/>
          <w:rtl w:val="0"/>
        </w:rPr>
        <w:t xml:space="preserve"> Some classicists and </w:t>
      </w:r>
      <w:hyperlink r:id="rId33">
        <w:r w:rsidDel="00000000" w:rsidR="00000000" w:rsidRPr="00000000">
          <w:rPr>
            <w:color w:val="1155cc"/>
            <w:sz w:val="24"/>
            <w:szCs w:val="24"/>
            <w:rtl w:val="0"/>
          </w:rPr>
          <w:t xml:space="preserve">queer studies</w:t>
        </w:r>
      </w:hyperlink>
      <w:r w:rsidDel="00000000" w:rsidR="00000000" w:rsidRPr="00000000">
        <w:rPr>
          <w:color w:val="202122"/>
          <w:sz w:val="24"/>
          <w:szCs w:val="24"/>
          <w:rtl w:val="0"/>
        </w:rPr>
        <w:t xml:space="preserve"> scholars argue that it was homosexual, homoerotic, or </w:t>
      </w:r>
      <w:hyperlink r:id="rId34">
        <w:r w:rsidDel="00000000" w:rsidR="00000000" w:rsidRPr="00000000">
          <w:rPr>
            <w:color w:val="1155cc"/>
            <w:sz w:val="24"/>
            <w:szCs w:val="24"/>
            <w:rtl w:val="0"/>
          </w:rPr>
          <w:t xml:space="preserve">latently homosexual</w:t>
        </w:r>
      </w:hyperlink>
      <w:r w:rsidDel="00000000" w:rsidR="00000000" w:rsidRPr="00000000">
        <w:rPr>
          <w:color w:val="202122"/>
          <w:sz w:val="24"/>
          <w:szCs w:val="24"/>
          <w:rtl w:val="0"/>
        </w:rPr>
        <w:t xml:space="preserve">, with the </w:t>
      </w:r>
      <w:r w:rsidDel="00000000" w:rsidR="00000000" w:rsidRPr="00000000">
        <w:rPr>
          <w:i w:val="1"/>
          <w:color w:val="202122"/>
          <w:sz w:val="24"/>
          <w:szCs w:val="24"/>
          <w:rtl w:val="0"/>
        </w:rPr>
        <w:t xml:space="preserve">Iliad</w:t>
      </w:r>
      <w:r w:rsidDel="00000000" w:rsidR="00000000" w:rsidRPr="00000000">
        <w:rPr>
          <w:color w:val="202122"/>
          <w:sz w:val="24"/>
          <w:szCs w:val="24"/>
          <w:rtl w:val="0"/>
        </w:rPr>
        <w:t xml:space="preserve"> describing these elements implicitly.</w:t>
      </w:r>
      <w:hyperlink r:id="rId35">
        <w:r w:rsidDel="00000000" w:rsidR="00000000" w:rsidRPr="00000000">
          <w:rPr>
            <w:color w:val="1155cc"/>
            <w:sz w:val="32"/>
            <w:szCs w:val="32"/>
            <w:vertAlign w:val="superscript"/>
            <w:rtl w:val="0"/>
          </w:rPr>
          <w:t xml:space="preserve">[9]</w:t>
        </w:r>
      </w:hyperlink>
      <w:r w:rsidDel="00000000" w:rsidR="00000000" w:rsidRPr="00000000">
        <w:rPr>
          <w:color w:val="202122"/>
          <w:sz w:val="24"/>
          <w:szCs w:val="24"/>
          <w:rtl w:val="0"/>
        </w:rPr>
        <w:t xml:space="preserve"> Some historians and classicists disagree, stating that there is no textual evidence for a sexual relationship, and that repressed homosexuality here is </w:t>
      </w:r>
      <w:hyperlink r:id="rId36">
        <w:r w:rsidDel="00000000" w:rsidR="00000000" w:rsidRPr="00000000">
          <w:rPr>
            <w:color w:val="1155cc"/>
            <w:sz w:val="24"/>
            <w:szCs w:val="24"/>
            <w:rtl w:val="0"/>
          </w:rPr>
          <w:t xml:space="preserve">unfalsifiable</w:t>
        </w:r>
      </w:hyperlink>
      <w:r w:rsidDel="00000000" w:rsidR="00000000" w:rsidRPr="00000000">
        <w:rPr>
          <w:color w:val="202122"/>
          <w:sz w:val="24"/>
          <w:szCs w:val="24"/>
          <w:rtl w:val="0"/>
        </w:rPr>
        <w:t xml:space="preserve">.</w:t>
      </w:r>
      <w:hyperlink r:id="rId37">
        <w:r w:rsidDel="00000000" w:rsidR="00000000" w:rsidRPr="00000000">
          <w:rPr>
            <w:color w:val="1155cc"/>
            <w:sz w:val="32"/>
            <w:szCs w:val="32"/>
            <w:vertAlign w:val="superscript"/>
            <w:rtl w:val="0"/>
          </w:rPr>
          <w:t xml:space="preserve">[1]</w:t>
        </w:r>
      </w:hyperlink>
      <w:r w:rsidDel="00000000" w:rsidR="00000000" w:rsidRPr="00000000">
        <w:rPr>
          <w:rtl w:val="0"/>
        </w:rPr>
      </w:r>
    </w:p>
    <w:p w:rsidR="00000000" w:rsidDel="00000000" w:rsidP="00000000" w:rsidRDefault="00000000" w:rsidRPr="00000000" w14:paraId="00000007">
      <w:pPr>
        <w:spacing w:after="60" w:before="300" w:line="330" w:lineRule="auto"/>
        <w:rPr>
          <w:rFonts w:ascii="Georgia" w:cs="Georgia" w:eastAsia="Georgia" w:hAnsi="Georgia"/>
          <w:b w:val="1"/>
          <w:color w:val="101418"/>
          <w:sz w:val="48"/>
          <w:szCs w:val="48"/>
        </w:rPr>
      </w:pPr>
      <w:r w:rsidDel="00000000" w:rsidR="00000000" w:rsidRPr="00000000">
        <w:rPr>
          <w:rFonts w:ascii="Georgia" w:cs="Georgia" w:eastAsia="Georgia" w:hAnsi="Georgia"/>
          <w:b w:val="1"/>
          <w:color w:val="101418"/>
          <w:sz w:val="48"/>
          <w:szCs w:val="48"/>
          <w:rtl w:val="0"/>
        </w:rPr>
        <w:t xml:space="preserve">In Homeric epics</w:t>
      </w:r>
    </w:p>
    <w:p w:rsidR="00000000" w:rsidDel="00000000" w:rsidP="00000000" w:rsidRDefault="00000000" w:rsidRPr="00000000" w14:paraId="00000008">
      <w:pPr>
        <w:spacing w:after="240" w:before="360" w:lineRule="auto"/>
        <w:rPr>
          <w:color w:val="1155cc"/>
          <w:sz w:val="32"/>
          <w:szCs w:val="32"/>
          <w:vertAlign w:val="superscript"/>
        </w:rPr>
      </w:pPr>
      <w:r w:rsidDel="00000000" w:rsidR="00000000" w:rsidRPr="00000000">
        <w:rPr>
          <w:color w:val="202122"/>
          <w:sz w:val="24"/>
          <w:szCs w:val="24"/>
          <w:rtl w:val="0"/>
        </w:rPr>
        <w:t xml:space="preserve">Achilles and Patroclus are key characters in the </w:t>
      </w:r>
      <w:hyperlink r:id="rId38">
        <w:r w:rsidDel="00000000" w:rsidR="00000000" w:rsidRPr="00000000">
          <w:rPr>
            <w:i w:val="1"/>
            <w:color w:val="1155cc"/>
            <w:sz w:val="24"/>
            <w:szCs w:val="24"/>
            <w:rtl w:val="0"/>
          </w:rPr>
          <w:t xml:space="preserve">Iliad</w:t>
        </w:r>
      </w:hyperlink>
      <w:r w:rsidDel="00000000" w:rsidR="00000000" w:rsidRPr="00000000">
        <w:rPr>
          <w:color w:val="202122"/>
          <w:sz w:val="24"/>
          <w:szCs w:val="24"/>
          <w:rtl w:val="0"/>
        </w:rPr>
        <w:t xml:space="preserve"> and also appear in the </w:t>
      </w:r>
      <w:hyperlink r:id="rId39">
        <w:r w:rsidDel="00000000" w:rsidR="00000000" w:rsidRPr="00000000">
          <w:rPr>
            <w:i w:val="1"/>
            <w:color w:val="1155cc"/>
            <w:sz w:val="24"/>
            <w:szCs w:val="24"/>
            <w:rtl w:val="0"/>
          </w:rPr>
          <w:t xml:space="preserve">Odyssey</w:t>
        </w:r>
      </w:hyperlink>
      <w:r w:rsidDel="00000000" w:rsidR="00000000" w:rsidRPr="00000000">
        <w:rPr>
          <w:color w:val="202122"/>
          <w:sz w:val="24"/>
          <w:szCs w:val="24"/>
          <w:rtl w:val="0"/>
        </w:rPr>
        <w:t xml:space="preserve">, and these texts are treated as the original sources of story for interpretations and adaptations of their relationship. These </w:t>
      </w:r>
      <w:hyperlink r:id="rId40">
        <w:r w:rsidDel="00000000" w:rsidR="00000000" w:rsidRPr="00000000">
          <w:rPr>
            <w:color w:val="1155cc"/>
            <w:sz w:val="24"/>
            <w:szCs w:val="24"/>
            <w:rtl w:val="0"/>
          </w:rPr>
          <w:t xml:space="preserve">Homeric epics</w:t>
        </w:r>
      </w:hyperlink>
      <w:r w:rsidDel="00000000" w:rsidR="00000000" w:rsidRPr="00000000">
        <w:rPr>
          <w:color w:val="202122"/>
          <w:sz w:val="24"/>
          <w:szCs w:val="24"/>
          <w:rtl w:val="0"/>
        </w:rPr>
        <w:t xml:space="preserve"> formed over time as part of a very long </w:t>
      </w:r>
      <w:hyperlink r:id="rId41">
        <w:r w:rsidDel="00000000" w:rsidR="00000000" w:rsidRPr="00000000">
          <w:rPr>
            <w:color w:val="1155cc"/>
            <w:sz w:val="24"/>
            <w:szCs w:val="24"/>
            <w:rtl w:val="0"/>
          </w:rPr>
          <w:t xml:space="preserve">oral tradition</w:t>
        </w:r>
      </w:hyperlink>
      <w:r w:rsidDel="00000000" w:rsidR="00000000" w:rsidRPr="00000000">
        <w:rPr>
          <w:color w:val="202122"/>
          <w:sz w:val="24"/>
          <w:szCs w:val="24"/>
          <w:rtl w:val="0"/>
        </w:rPr>
        <w:t xml:space="preserve"> of tales about the </w:t>
      </w:r>
      <w:hyperlink r:id="rId42">
        <w:r w:rsidDel="00000000" w:rsidR="00000000" w:rsidRPr="00000000">
          <w:rPr>
            <w:color w:val="1155cc"/>
            <w:sz w:val="24"/>
            <w:szCs w:val="24"/>
            <w:rtl w:val="0"/>
          </w:rPr>
          <w:t xml:space="preserve">Trojan War</w:t>
        </w:r>
      </w:hyperlink>
      <w:r w:rsidDel="00000000" w:rsidR="00000000" w:rsidRPr="00000000">
        <w:rPr>
          <w:color w:val="202122"/>
          <w:sz w:val="24"/>
          <w:szCs w:val="24"/>
          <w:rtl w:val="0"/>
        </w:rPr>
        <w:t xml:space="preserve">. Although both epics have traditionally been attributed to Homer, most scholars today believe the </w:t>
      </w:r>
      <w:r w:rsidDel="00000000" w:rsidR="00000000" w:rsidRPr="00000000">
        <w:rPr>
          <w:i w:val="1"/>
          <w:color w:val="202122"/>
          <w:sz w:val="24"/>
          <w:szCs w:val="24"/>
          <w:rtl w:val="0"/>
        </w:rPr>
        <w:t xml:space="preserve">Iliad</w:t>
      </w:r>
      <w:r w:rsidDel="00000000" w:rsidR="00000000" w:rsidRPr="00000000">
        <w:rPr>
          <w:color w:val="202122"/>
          <w:sz w:val="24"/>
          <w:szCs w:val="24"/>
          <w:rtl w:val="0"/>
        </w:rPr>
        <w:t xml:space="preserve"> and </w:t>
      </w:r>
      <w:r w:rsidDel="00000000" w:rsidR="00000000" w:rsidRPr="00000000">
        <w:rPr>
          <w:i w:val="1"/>
          <w:color w:val="202122"/>
          <w:sz w:val="24"/>
          <w:szCs w:val="24"/>
          <w:rtl w:val="0"/>
        </w:rPr>
        <w:t xml:space="preserve">Odyssey</w:t>
      </w:r>
      <w:r w:rsidDel="00000000" w:rsidR="00000000" w:rsidRPr="00000000">
        <w:rPr>
          <w:color w:val="202122"/>
          <w:sz w:val="24"/>
          <w:szCs w:val="24"/>
          <w:rtl w:val="0"/>
        </w:rPr>
        <w:t xml:space="preserve"> were not actually composed or written down by the same author. Tales of the Trojan War developed well before the composition of each Homeric epic, and the two epics were written down around the 8th century BC.</w:t>
      </w:r>
      <w:hyperlink r:id="rId43">
        <w:r w:rsidDel="00000000" w:rsidR="00000000" w:rsidRPr="00000000">
          <w:rPr>
            <w:color w:val="1155cc"/>
            <w:sz w:val="32"/>
            <w:szCs w:val="32"/>
            <w:vertAlign w:val="superscript"/>
            <w:rtl w:val="0"/>
          </w:rPr>
          <w:t xml:space="preserve">[10]</w:t>
        </w:r>
      </w:hyperlink>
      <w:r w:rsidDel="00000000" w:rsidR="00000000" w:rsidRPr="00000000">
        <w:rPr>
          <w:rtl w:val="0"/>
        </w:rPr>
      </w:r>
    </w:p>
    <w:p w:rsidR="00000000" w:rsidDel="00000000" w:rsidP="00000000" w:rsidRDefault="00000000" w:rsidRPr="00000000" w14:paraId="00000009">
      <w:pPr>
        <w:spacing w:after="320" w:before="360" w:lineRule="auto"/>
        <w:ind w:right="340"/>
        <w:jc w:val="center"/>
        <w:rPr>
          <w:color w:val="1155cc"/>
          <w:sz w:val="32"/>
          <w:szCs w:val="32"/>
          <w:vertAlign w:val="superscript"/>
        </w:rPr>
      </w:pPr>
      <w:r w:rsidDel="00000000" w:rsidR="00000000" w:rsidRPr="00000000">
        <w:rPr>
          <w:color w:val="1155cc"/>
          <w:sz w:val="32"/>
          <w:szCs w:val="32"/>
          <w:vertAlign w:val="superscript"/>
        </w:rPr>
        <w:drawing>
          <wp:inline distB="114300" distT="114300" distL="114300" distR="114300">
            <wp:extent cx="2387600" cy="1638300"/>
            <wp:effectExtent b="9525" l="9525" r="9525" t="9525"/>
            <wp:docPr id="2" name="image1.jpg"/>
            <a:graphic>
              <a:graphicData uri="http://schemas.openxmlformats.org/drawingml/2006/picture">
                <pic:pic>
                  <pic:nvPicPr>
                    <pic:cNvPr id="0" name="image1.jpg"/>
                    <pic:cNvPicPr preferRelativeResize="0"/>
                  </pic:nvPicPr>
                  <pic:blipFill>
                    <a:blip r:embed="rId44"/>
                    <a:srcRect b="0" l="0" r="0" t="0"/>
                    <a:stretch>
                      <a:fillRect/>
                    </a:stretch>
                  </pic:blipFill>
                  <pic:spPr>
                    <a:xfrm>
                      <a:off x="0" y="0"/>
                      <a:ext cx="2387600" cy="1638300"/>
                    </a:xfrm>
                    <a:prstGeom prst="rect"/>
                    <a:ln w="9525">
                      <a:solidFill>
                        <a:srgbClr val="000000"/>
                      </a:solidFill>
                      <a:prstDash val="solid"/>
                    </a:ln>
                  </pic:spPr>
                </pic:pic>
              </a:graphicData>
            </a:graphic>
          </wp:inline>
        </w:drawing>
      </w:r>
      <w:r w:rsidDel="00000000" w:rsidR="00000000" w:rsidRPr="00000000">
        <w:fldChar w:fldCharType="begin"/>
        <w:instrText xml:space="preserve"> HYPERLINK "https://en.wikipedia.org/wiki/File:(27)_Flaxman_Ilias_1795,_Zeichnung_1793,_189_x_284_mm.jpg" </w:instrText>
        <w:fldChar w:fldCharType="separate"/>
      </w:r>
      <w:r w:rsidDel="00000000" w:rsidR="00000000" w:rsidRPr="00000000">
        <w:rPr>
          <w:rtl w:val="0"/>
        </w:rPr>
      </w:r>
    </w:p>
    <w:p w:rsidR="00000000" w:rsidDel="00000000" w:rsidP="00000000" w:rsidRDefault="00000000" w:rsidRPr="00000000" w14:paraId="0000000A">
      <w:pPr>
        <w:spacing w:after="320" w:before="360" w:lineRule="auto"/>
        <w:ind w:right="340"/>
        <w:jc w:val="center"/>
        <w:rPr>
          <w:color w:val="202122"/>
          <w:sz w:val="21"/>
          <w:szCs w:val="21"/>
          <w:shd w:fill="f8f9fa" w:val="clear"/>
        </w:rPr>
      </w:pPr>
      <w:r w:rsidDel="00000000" w:rsidR="00000000" w:rsidRPr="00000000">
        <w:fldChar w:fldCharType="end"/>
      </w:r>
      <w:r w:rsidDel="00000000" w:rsidR="00000000" w:rsidRPr="00000000">
        <w:rPr>
          <w:color w:val="202122"/>
          <w:sz w:val="21"/>
          <w:szCs w:val="21"/>
          <w:shd w:fill="f8f9fa" w:val="clear"/>
          <w:rtl w:val="0"/>
        </w:rPr>
        <w:t xml:space="preserve">Achilles mourning Patrocles, </w:t>
      </w:r>
      <w:hyperlink r:id="rId45">
        <w:r w:rsidDel="00000000" w:rsidR="00000000" w:rsidRPr="00000000">
          <w:rPr>
            <w:color w:val="1155cc"/>
            <w:sz w:val="21"/>
            <w:szCs w:val="21"/>
            <w:shd w:fill="f8f9fa" w:val="clear"/>
            <w:rtl w:val="0"/>
          </w:rPr>
          <w:t xml:space="preserve">John Flaxman</w:t>
        </w:r>
      </w:hyperlink>
      <w:r w:rsidDel="00000000" w:rsidR="00000000" w:rsidRPr="00000000">
        <w:rPr>
          <w:color w:val="202122"/>
          <w:sz w:val="21"/>
          <w:szCs w:val="21"/>
          <w:shd w:fill="f8f9fa" w:val="clear"/>
          <w:rtl w:val="0"/>
        </w:rPr>
        <w:t xml:space="preserve">, 1795.</w:t>
      </w:r>
    </w:p>
    <w:p w:rsidR="00000000" w:rsidDel="00000000" w:rsidP="00000000" w:rsidRDefault="00000000" w:rsidRPr="00000000" w14:paraId="0000000B">
      <w:pPr>
        <w:spacing w:after="60" w:before="300" w:line="384.00000000000006" w:lineRule="auto"/>
        <w:rPr>
          <w:b w:val="1"/>
          <w:i w:val="1"/>
          <w:color w:val="202122"/>
          <w:sz w:val="33"/>
          <w:szCs w:val="33"/>
        </w:rPr>
      </w:pPr>
      <w:r w:rsidDel="00000000" w:rsidR="00000000" w:rsidRPr="00000000">
        <w:rPr>
          <w:b w:val="1"/>
          <w:i w:val="1"/>
          <w:color w:val="202122"/>
          <w:sz w:val="33"/>
          <w:szCs w:val="33"/>
          <w:rtl w:val="0"/>
        </w:rPr>
        <w:t xml:space="preserve">Iliad</w:t>
      </w:r>
    </w:p>
    <w:p w:rsidR="00000000" w:rsidDel="00000000" w:rsidP="00000000" w:rsidRDefault="00000000" w:rsidRPr="00000000" w14:paraId="0000000C">
      <w:pPr>
        <w:spacing w:after="240" w:before="360" w:lineRule="auto"/>
        <w:rPr>
          <w:color w:val="202122"/>
          <w:sz w:val="24"/>
          <w:szCs w:val="24"/>
        </w:rPr>
      </w:pPr>
      <w:r w:rsidDel="00000000" w:rsidR="00000000" w:rsidRPr="00000000">
        <w:rPr>
          <w:color w:val="202122"/>
          <w:sz w:val="24"/>
          <w:szCs w:val="24"/>
          <w:rtl w:val="0"/>
        </w:rPr>
        <w:t xml:space="preserve">Achilles and Patroclus quarter together in a tent near their Greek allies' fleet of ships. King </w:t>
      </w:r>
      <w:hyperlink r:id="rId46">
        <w:r w:rsidDel="00000000" w:rsidR="00000000" w:rsidRPr="00000000">
          <w:rPr>
            <w:color w:val="1155cc"/>
            <w:sz w:val="24"/>
            <w:szCs w:val="24"/>
            <w:rtl w:val="0"/>
          </w:rPr>
          <w:t xml:space="preserve">Agamemnon</w:t>
        </w:r>
      </w:hyperlink>
      <w:r w:rsidDel="00000000" w:rsidR="00000000" w:rsidRPr="00000000">
        <w:rPr>
          <w:color w:val="202122"/>
          <w:sz w:val="24"/>
          <w:szCs w:val="24"/>
          <w:rtl w:val="0"/>
        </w:rPr>
        <w:t xml:space="preserve"> realizes that Achilles, due to his heroic reputation, needs to enter the fight, but Achilles, having been disrespected by Agamemnon, refuses. Agamemnon sends an envoy to change his mind. In Book IX (lines 225 to 241)</w:t>
      </w:r>
      <w:hyperlink r:id="rId47">
        <w:r w:rsidDel="00000000" w:rsidR="00000000" w:rsidRPr="00000000">
          <w:rPr>
            <w:color w:val="1155cc"/>
            <w:sz w:val="32"/>
            <w:szCs w:val="32"/>
            <w:vertAlign w:val="superscript"/>
            <w:rtl w:val="0"/>
          </w:rPr>
          <w:t xml:space="preserve">[11]</w:t>
        </w:r>
      </w:hyperlink>
      <w:r w:rsidDel="00000000" w:rsidR="00000000" w:rsidRPr="00000000">
        <w:rPr>
          <w:color w:val="202122"/>
          <w:sz w:val="24"/>
          <w:szCs w:val="24"/>
          <w:rtl w:val="0"/>
        </w:rPr>
        <w:t xml:space="preserve"> two of the diplomats, Odysseus and Ajax, hear Achilles playing the lyre and singing all alone with Patroclus. They both spring to their feet in surprise as the guests approach. After much talk, the embassy fails to convince Achilles to fight. Achilles asks Patroclus to oversee the preparation of a bed in the outer part of the tent for one of the envoys (lines 606 to 713). Then Achilles sleeps next to Diomede and Patroclus next to Iphis in the inner part of their tent.</w:t>
      </w:r>
    </w:p>
    <w:p w:rsidR="00000000" w:rsidDel="00000000" w:rsidP="00000000" w:rsidRDefault="00000000" w:rsidRPr="00000000" w14:paraId="0000000D">
      <w:pPr>
        <w:spacing w:after="240" w:before="360" w:lineRule="auto"/>
        <w:rPr>
          <w:color w:val="202122"/>
          <w:sz w:val="24"/>
          <w:szCs w:val="24"/>
        </w:rPr>
      </w:pPr>
      <w:r w:rsidDel="00000000" w:rsidR="00000000" w:rsidRPr="00000000">
        <w:rPr>
          <w:color w:val="202122"/>
          <w:sz w:val="24"/>
          <w:szCs w:val="24"/>
          <w:rtl w:val="0"/>
        </w:rPr>
        <w:t xml:space="preserve">After more fighting, in Book XI (lines 596 to 654)</w:t>
      </w:r>
      <w:hyperlink r:id="rId48">
        <w:r w:rsidDel="00000000" w:rsidR="00000000" w:rsidRPr="00000000">
          <w:rPr>
            <w:color w:val="1155cc"/>
            <w:sz w:val="32"/>
            <w:szCs w:val="32"/>
            <w:vertAlign w:val="superscript"/>
            <w:rtl w:val="0"/>
          </w:rPr>
          <w:t xml:space="preserve">[12]</w:t>
        </w:r>
      </w:hyperlink>
      <w:r w:rsidDel="00000000" w:rsidR="00000000" w:rsidRPr="00000000">
        <w:rPr>
          <w:color w:val="202122"/>
          <w:sz w:val="24"/>
          <w:szCs w:val="24"/>
          <w:rtl w:val="0"/>
        </w:rPr>
        <w:t xml:space="preserve"> Nestor arrives back to the Greek allies' base with a wounded soldier. Achilles sends Patroclus out to speak with him. Nestor reminds Patroclus (lines 786 to 804) that his father had long ago taught him that, although Achilles was nobler, Patroclus was still Achilles' elder. Therefore Patroclus should counsel and guide Achilles wisely so that perhaps he would finally enter the fight against the Trojans. If Patroclus could not, then he himself should don </w:t>
      </w:r>
      <w:hyperlink r:id="rId49">
        <w:r w:rsidDel="00000000" w:rsidR="00000000" w:rsidRPr="00000000">
          <w:rPr>
            <w:color w:val="1155cc"/>
            <w:sz w:val="24"/>
            <w:szCs w:val="24"/>
            <w:rtl w:val="0"/>
          </w:rPr>
          <w:t xml:space="preserve">Achilles' armor</w:t>
        </w:r>
      </w:hyperlink>
      <w:r w:rsidDel="00000000" w:rsidR="00000000" w:rsidRPr="00000000">
        <w:rPr>
          <w:color w:val="202122"/>
          <w:sz w:val="24"/>
          <w:szCs w:val="24"/>
          <w:rtl w:val="0"/>
        </w:rPr>
        <w:t xml:space="preserve">to deceive the Trojans into thinking that Achilles had joined the fight, which should scare them away from the Greek base and back to their own walls.</w:t>
      </w:r>
    </w:p>
    <w:p w:rsidR="00000000" w:rsidDel="00000000" w:rsidP="00000000" w:rsidRDefault="00000000" w:rsidRPr="00000000" w14:paraId="0000000E">
      <w:pPr>
        <w:spacing w:after="240" w:before="360" w:lineRule="auto"/>
        <w:rPr>
          <w:color w:val="202122"/>
          <w:sz w:val="24"/>
          <w:szCs w:val="24"/>
        </w:rPr>
      </w:pPr>
      <w:r w:rsidDel="00000000" w:rsidR="00000000" w:rsidRPr="00000000">
        <w:rPr>
          <w:color w:val="202122"/>
          <w:sz w:val="24"/>
          <w:szCs w:val="24"/>
          <w:rtl w:val="0"/>
        </w:rPr>
        <w:t xml:space="preserve">Later on, the Trojans continue their advance on the Greek allies' base and breach the defensive wall guarding their ships. In Book XVI (lines 1 to 100)</w:t>
      </w:r>
      <w:hyperlink r:id="rId50">
        <w:r w:rsidDel="00000000" w:rsidR="00000000" w:rsidRPr="00000000">
          <w:rPr>
            <w:color w:val="1155cc"/>
            <w:sz w:val="32"/>
            <w:szCs w:val="32"/>
            <w:vertAlign w:val="superscript"/>
            <w:rtl w:val="0"/>
          </w:rPr>
          <w:t xml:space="preserve">[13]</w:t>
        </w:r>
      </w:hyperlink>
      <w:r w:rsidDel="00000000" w:rsidR="00000000" w:rsidRPr="00000000">
        <w:rPr>
          <w:color w:val="202122"/>
          <w:sz w:val="24"/>
          <w:szCs w:val="24"/>
          <w:rtl w:val="0"/>
        </w:rPr>
        <w:t xml:space="preserve"> Patroclus weeps at the casualties and confronts Achilles over his refusal to fight. Patroclus asks if he can use Achilles' armor to convince the Trojans to turn around. Achilles agrees and warns Patroclus to only go far enough to drive the Trojans from the ships. Achilles tells him he wishes all the other Trojans and Greeks would die so that the pair alone could go sack Troy. Now at Achilles' urging (lines 101 to 256), Patroclus dons Achilles' armor while Achilles rallies his troops, and Achilles prays to Zeus for his success and safe return.</w:t>
      </w:r>
    </w:p>
    <w:p w:rsidR="00000000" w:rsidDel="00000000" w:rsidP="00000000" w:rsidRDefault="00000000" w:rsidRPr="00000000" w14:paraId="0000000F">
      <w:pPr>
        <w:spacing w:after="240" w:before="360" w:lineRule="auto"/>
        <w:rPr>
          <w:color w:val="202122"/>
          <w:sz w:val="24"/>
          <w:szCs w:val="24"/>
        </w:rPr>
      </w:pPr>
      <w:r w:rsidDel="00000000" w:rsidR="00000000" w:rsidRPr="00000000">
        <w:rPr>
          <w:color w:val="202122"/>
          <w:sz w:val="24"/>
          <w:szCs w:val="24"/>
          <w:rtl w:val="0"/>
        </w:rPr>
        <w:t xml:space="preserve">In the rest of Book XVI</w:t>
      </w:r>
      <w:hyperlink r:id="rId51">
        <w:r w:rsidDel="00000000" w:rsidR="00000000" w:rsidRPr="00000000">
          <w:rPr>
            <w:color w:val="1155cc"/>
            <w:sz w:val="32"/>
            <w:szCs w:val="32"/>
            <w:vertAlign w:val="superscript"/>
            <w:rtl w:val="0"/>
          </w:rPr>
          <w:t xml:space="preserve">[13]</w:t>
        </w:r>
      </w:hyperlink>
      <w:r w:rsidDel="00000000" w:rsidR="00000000" w:rsidRPr="00000000">
        <w:rPr>
          <w:color w:val="202122"/>
          <w:sz w:val="24"/>
          <w:szCs w:val="24"/>
          <w:rtl w:val="0"/>
        </w:rPr>
        <w:t xml:space="preserve"> Patroclus scares the Trojans back as planned, and also kills Sarpedon, a son of Zeus, but then Hector kills Patroclus. In Book XVIII (lines 1 to 77),</w:t>
      </w:r>
      <w:hyperlink r:id="rId52">
        <w:r w:rsidDel="00000000" w:rsidR="00000000" w:rsidRPr="00000000">
          <w:rPr>
            <w:color w:val="1155cc"/>
            <w:sz w:val="32"/>
            <w:szCs w:val="32"/>
            <w:vertAlign w:val="superscript"/>
            <w:rtl w:val="0"/>
          </w:rPr>
          <w:t xml:space="preserve">[14]</w:t>
        </w:r>
      </w:hyperlink>
      <w:r w:rsidDel="00000000" w:rsidR="00000000" w:rsidRPr="00000000">
        <w:rPr>
          <w:color w:val="202122"/>
          <w:sz w:val="24"/>
          <w:szCs w:val="24"/>
          <w:rtl w:val="0"/>
        </w:rPr>
        <w:t xml:space="preserve"> news of Patroclus' death reaches Achilles through Nestor's son </w:t>
      </w:r>
      <w:hyperlink r:id="rId53">
        <w:r w:rsidDel="00000000" w:rsidR="00000000" w:rsidRPr="00000000">
          <w:rPr>
            <w:color w:val="1155cc"/>
            <w:sz w:val="24"/>
            <w:szCs w:val="24"/>
            <w:rtl w:val="0"/>
          </w:rPr>
          <w:t xml:space="preserve">Antilochus</w:t>
        </w:r>
      </w:hyperlink>
      <w:r w:rsidDel="00000000" w:rsidR="00000000" w:rsidRPr="00000000">
        <w:rPr>
          <w:color w:val="202122"/>
          <w:sz w:val="24"/>
          <w:szCs w:val="24"/>
          <w:rtl w:val="0"/>
        </w:rPr>
        <w:t xml:space="preserve">, which throws Achilles into deep grief. Antilochus holds Achilles' hand because he fears that Achilles will kill himself. The earlier steadfast and unbreakable Achilles agonizes, tearing his hair and smearing himself with ash. In Book XIX</w:t>
      </w:r>
      <w:hyperlink r:id="rId54">
        <w:r w:rsidDel="00000000" w:rsidR="00000000" w:rsidRPr="00000000">
          <w:rPr>
            <w:color w:val="1155cc"/>
            <w:sz w:val="32"/>
            <w:szCs w:val="32"/>
            <w:vertAlign w:val="superscript"/>
            <w:rtl w:val="0"/>
          </w:rPr>
          <w:t xml:space="preserve">[15]</w:t>
        </w:r>
      </w:hyperlink>
      <w:r w:rsidDel="00000000" w:rsidR="00000000" w:rsidRPr="00000000">
        <w:rPr>
          <w:color w:val="202122"/>
          <w:sz w:val="24"/>
          <w:szCs w:val="24"/>
          <w:rtl w:val="0"/>
        </w:rPr>
        <w:t xml:space="preserve"> Achilles embraces Patroclus' dead body until dawn and continues </w:t>
      </w:r>
      <w:hyperlink r:id="rId55">
        <w:r w:rsidDel="00000000" w:rsidR="00000000" w:rsidRPr="00000000">
          <w:rPr>
            <w:color w:val="1155cc"/>
            <w:sz w:val="24"/>
            <w:szCs w:val="24"/>
            <w:rtl w:val="0"/>
          </w:rPr>
          <w:t xml:space="preserve">fasting</w:t>
        </w:r>
      </w:hyperlink>
      <w:r w:rsidDel="00000000" w:rsidR="00000000" w:rsidRPr="00000000">
        <w:rPr>
          <w:color w:val="202122"/>
          <w:sz w:val="24"/>
          <w:szCs w:val="24"/>
          <w:rtl w:val="0"/>
        </w:rPr>
        <w:t xml:space="preserve">. Achilles </w:t>
      </w:r>
      <w:hyperlink r:id="rId56">
        <w:r w:rsidDel="00000000" w:rsidR="00000000" w:rsidRPr="00000000">
          <w:rPr>
            <w:color w:val="1155cc"/>
            <w:sz w:val="24"/>
            <w:szCs w:val="24"/>
            <w:rtl w:val="0"/>
          </w:rPr>
          <w:t xml:space="preserve">laments</w:t>
        </w:r>
      </w:hyperlink>
      <w:r w:rsidDel="00000000" w:rsidR="00000000" w:rsidRPr="00000000">
        <w:rPr>
          <w:color w:val="202122"/>
          <w:sz w:val="24"/>
          <w:szCs w:val="24"/>
          <w:rtl w:val="0"/>
        </w:rPr>
        <w:t xml:space="preserve"> Patroclus' death and recounts that he had liked to imagine, after his own fated death at war, that Patroclus would survive and take Achilles' son home to see his inheritance (lines 282 to 337).</w:t>
      </w:r>
    </w:p>
    <w:p w:rsidR="00000000" w:rsidDel="00000000" w:rsidP="00000000" w:rsidRDefault="00000000" w:rsidRPr="00000000" w14:paraId="00000010">
      <w:pPr>
        <w:spacing w:after="240" w:before="360" w:lineRule="auto"/>
        <w:rPr>
          <w:color w:val="202122"/>
          <w:sz w:val="24"/>
          <w:szCs w:val="24"/>
        </w:rPr>
      </w:pPr>
      <w:r w:rsidDel="00000000" w:rsidR="00000000" w:rsidRPr="00000000">
        <w:rPr>
          <w:color w:val="202122"/>
          <w:sz w:val="24"/>
          <w:szCs w:val="24"/>
          <w:rtl w:val="0"/>
        </w:rPr>
        <w:t xml:space="preserve">The rage that follows from Patroclus' death becomes the prime motivation for Achilles to return to the battlefield in Book XVIII.</w:t>
      </w:r>
      <w:hyperlink r:id="rId57">
        <w:r w:rsidDel="00000000" w:rsidR="00000000" w:rsidRPr="00000000">
          <w:rPr>
            <w:color w:val="1155cc"/>
            <w:sz w:val="32"/>
            <w:szCs w:val="32"/>
            <w:vertAlign w:val="superscript"/>
            <w:rtl w:val="0"/>
          </w:rPr>
          <w:t xml:space="preserve">[14]</w:t>
        </w:r>
      </w:hyperlink>
      <w:r w:rsidDel="00000000" w:rsidR="00000000" w:rsidRPr="00000000">
        <w:rPr>
          <w:color w:val="202122"/>
          <w:sz w:val="24"/>
          <w:szCs w:val="24"/>
          <w:rtl w:val="0"/>
        </w:rPr>
        <w:t xml:space="preserve">He returns to battle with the sole aim of avenging Patroclus' death by killing Hector, despite a warning that doing so would cost him his life. Achilles tells his mother </w:t>
      </w:r>
      <w:hyperlink r:id="rId58">
        <w:r w:rsidDel="00000000" w:rsidR="00000000" w:rsidRPr="00000000">
          <w:rPr>
            <w:color w:val="1155cc"/>
            <w:sz w:val="24"/>
            <w:szCs w:val="24"/>
            <w:rtl w:val="0"/>
          </w:rPr>
          <w:t xml:space="preserve">Thetis</w:t>
        </w:r>
      </w:hyperlink>
      <w:r w:rsidDel="00000000" w:rsidR="00000000" w:rsidRPr="00000000">
        <w:rPr>
          <w:color w:val="202122"/>
          <w:sz w:val="24"/>
          <w:szCs w:val="24"/>
          <w:rtl w:val="0"/>
        </w:rPr>
        <w:t xml:space="preserve"> that he does not want to live after he has gotten revenge (lines 78 to 147). In Book XXI</w:t>
      </w:r>
      <w:hyperlink r:id="rId59">
        <w:r w:rsidDel="00000000" w:rsidR="00000000" w:rsidRPr="00000000">
          <w:rPr>
            <w:color w:val="1155cc"/>
            <w:sz w:val="32"/>
            <w:szCs w:val="32"/>
            <w:vertAlign w:val="superscript"/>
            <w:rtl w:val="0"/>
          </w:rPr>
          <w:t xml:space="preserve">[16]</w:t>
        </w:r>
      </w:hyperlink>
      <w:r w:rsidDel="00000000" w:rsidR="00000000" w:rsidRPr="00000000">
        <w:rPr>
          <w:color w:val="202122"/>
          <w:sz w:val="24"/>
          <w:szCs w:val="24"/>
          <w:rtl w:val="0"/>
        </w:rPr>
        <w:t xml:space="preserve">Achilles even engages in battle with the river god </w:t>
      </w:r>
      <w:hyperlink r:id="rId60">
        <w:r w:rsidDel="00000000" w:rsidR="00000000" w:rsidRPr="00000000">
          <w:rPr>
            <w:color w:val="1155cc"/>
            <w:sz w:val="24"/>
            <w:szCs w:val="24"/>
            <w:rtl w:val="0"/>
          </w:rPr>
          <w:t xml:space="preserve">Scamander</w:t>
        </w:r>
      </w:hyperlink>
      <w:r w:rsidDel="00000000" w:rsidR="00000000" w:rsidRPr="00000000">
        <w:rPr>
          <w:color w:val="202122"/>
          <w:sz w:val="24"/>
          <w:szCs w:val="24"/>
          <w:rtl w:val="0"/>
        </w:rPr>
        <w:t xml:space="preserve"> in his efforts to reach Hector. After defeating Hector in Book XXII,</w:t>
      </w:r>
      <w:hyperlink r:id="rId61">
        <w:r w:rsidDel="00000000" w:rsidR="00000000" w:rsidRPr="00000000">
          <w:rPr>
            <w:color w:val="1155cc"/>
            <w:sz w:val="32"/>
            <w:szCs w:val="32"/>
            <w:vertAlign w:val="superscript"/>
            <w:rtl w:val="0"/>
          </w:rPr>
          <w:t xml:space="preserve">[17]</w:t>
        </w:r>
      </w:hyperlink>
      <w:r w:rsidDel="00000000" w:rsidR="00000000" w:rsidRPr="00000000">
        <w:rPr>
          <w:color w:val="202122"/>
          <w:sz w:val="24"/>
          <w:szCs w:val="24"/>
          <w:rtl w:val="0"/>
        </w:rPr>
        <w:t xml:space="preserve">Achilles strips his armor from Hector and gives a speech promising to remember Patroclus for the rest of his life and into the underworld (lines 367 to 404). Achilles then defiles Hector's corpse by dragging it by the heels behind his chariot.</w:t>
      </w:r>
    </w:p>
    <w:p w:rsidR="00000000" w:rsidDel="00000000" w:rsidP="00000000" w:rsidRDefault="00000000" w:rsidRPr="00000000" w14:paraId="00000011">
      <w:pPr>
        <w:spacing w:after="240" w:before="360" w:lineRule="auto"/>
        <w:rPr>
          <w:color w:val="202122"/>
          <w:sz w:val="24"/>
          <w:szCs w:val="24"/>
        </w:rPr>
      </w:pPr>
      <w:r w:rsidDel="00000000" w:rsidR="00000000" w:rsidRPr="00000000">
        <w:rPr>
          <w:color w:val="202122"/>
          <w:sz w:val="24"/>
          <w:szCs w:val="24"/>
          <w:rtl w:val="0"/>
        </w:rPr>
        <w:t xml:space="preserve">In Book XXIII (lines 68 to 261),</w:t>
      </w:r>
      <w:hyperlink r:id="rId62">
        <w:r w:rsidDel="00000000" w:rsidR="00000000" w:rsidRPr="00000000">
          <w:rPr>
            <w:color w:val="1155cc"/>
            <w:sz w:val="32"/>
            <w:szCs w:val="32"/>
            <w:vertAlign w:val="superscript"/>
            <w:rtl w:val="0"/>
          </w:rPr>
          <w:t xml:space="preserve">[18]</w:t>
        </w:r>
      </w:hyperlink>
      <w:r w:rsidDel="00000000" w:rsidR="00000000" w:rsidRPr="00000000">
        <w:rPr>
          <w:color w:val="202122"/>
          <w:sz w:val="24"/>
          <w:szCs w:val="24"/>
          <w:rtl w:val="0"/>
        </w:rPr>
        <w:t xml:space="preserve"> Patroclus' ghost appears to Achilles in a dream and laments his death and their separation. Patroclus asks Achilles to ensure that they are both buried together with their bones and ashes mixed in the same funerary urn. As Achilles tries to embrace him, the dream ends. Achilles arranges a grand funeral for Patroclus the next day, arranging the burial of Patroclus in the requested manner. He tells Agamemnon and the other kings to bury his ashes in the same urn once he is dead, and to build a large joint funeral mound for them.</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en.wikipedia.org/wiki/Homer" TargetMode="External"/><Relationship Id="rId42" Type="http://schemas.openxmlformats.org/officeDocument/2006/relationships/hyperlink" Target="https://en.wikipedia.org/wiki/Trojan_War" TargetMode="External"/><Relationship Id="rId41" Type="http://schemas.openxmlformats.org/officeDocument/2006/relationships/hyperlink" Target="https://en.wikipedia.org/wiki/Oral_tradition" TargetMode="External"/><Relationship Id="rId44" Type="http://schemas.openxmlformats.org/officeDocument/2006/relationships/image" Target="media/image1.jpg"/><Relationship Id="rId43" Type="http://schemas.openxmlformats.org/officeDocument/2006/relationships/hyperlink" Target="https://en.wikipedia.org/wiki/Achilles_and_Patroclus#cite_note-10" TargetMode="External"/><Relationship Id="rId46" Type="http://schemas.openxmlformats.org/officeDocument/2006/relationships/hyperlink" Target="https://en.wikipedia.org/wiki/Agamemnon" TargetMode="External"/><Relationship Id="rId45" Type="http://schemas.openxmlformats.org/officeDocument/2006/relationships/hyperlink" Target="https://en.wikipedia.org/wiki/John_Flaxma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Trojan_War" TargetMode="External"/><Relationship Id="rId48" Type="http://schemas.openxmlformats.org/officeDocument/2006/relationships/hyperlink" Target="https://en.wikipedia.org/wiki/Achilles_and_Patroclus#cite_note-12" TargetMode="External"/><Relationship Id="rId47" Type="http://schemas.openxmlformats.org/officeDocument/2006/relationships/hyperlink" Target="https://en.wikipedia.org/wiki/Achilles_and_Patroclus#cite_note-11" TargetMode="External"/><Relationship Id="rId49" Type="http://schemas.openxmlformats.org/officeDocument/2006/relationships/hyperlink" Target="https://en.wikipedia.org/wiki/Achilles#Fate_of_Achilles'_armour"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en.wikipedia.org/wiki/Achilles" TargetMode="External"/><Relationship Id="rId8" Type="http://schemas.openxmlformats.org/officeDocument/2006/relationships/hyperlink" Target="https://en.wikipedia.org/wiki/Patroclus" TargetMode="External"/><Relationship Id="rId31" Type="http://schemas.openxmlformats.org/officeDocument/2006/relationships/hyperlink" Target="https://en.wikipedia.org/wiki/Achilles_and_Patroclus#cite_note-:9-7" TargetMode="External"/><Relationship Id="rId30" Type="http://schemas.openxmlformats.org/officeDocument/2006/relationships/hyperlink" Target="https://en.wikipedia.org/wiki/Middle_Ages" TargetMode="External"/><Relationship Id="rId33" Type="http://schemas.openxmlformats.org/officeDocument/2006/relationships/hyperlink" Target="https://en.wikipedia.org/wiki/Queer_studies" TargetMode="External"/><Relationship Id="rId32" Type="http://schemas.openxmlformats.org/officeDocument/2006/relationships/hyperlink" Target="https://en.wikipedia.org/wiki/Achilles_and_Patroclus#cite_note-:5-8" TargetMode="External"/><Relationship Id="rId35" Type="http://schemas.openxmlformats.org/officeDocument/2006/relationships/hyperlink" Target="https://en.wikipedia.org/wiki/Achilles_and_Patroclus#cite_note-:2-9" TargetMode="External"/><Relationship Id="rId34" Type="http://schemas.openxmlformats.org/officeDocument/2006/relationships/hyperlink" Target="https://en.wikipedia.org/wiki/Latent_homosexuality" TargetMode="External"/><Relationship Id="rId37" Type="http://schemas.openxmlformats.org/officeDocument/2006/relationships/hyperlink" Target="https://en.wikipedia.org/wiki/Achilles_and_Patroclus#cite_note-Lane_Fox_2011-1" TargetMode="External"/><Relationship Id="rId36" Type="http://schemas.openxmlformats.org/officeDocument/2006/relationships/hyperlink" Target="https://en.wikipedia.org/wiki/Falsifiability" TargetMode="External"/><Relationship Id="rId39" Type="http://schemas.openxmlformats.org/officeDocument/2006/relationships/hyperlink" Target="https://en.wikipedia.org/wiki/Odyssey" TargetMode="External"/><Relationship Id="rId38" Type="http://schemas.openxmlformats.org/officeDocument/2006/relationships/hyperlink" Target="https://en.wikipedia.org/wiki/Iliad" TargetMode="External"/><Relationship Id="rId62" Type="http://schemas.openxmlformats.org/officeDocument/2006/relationships/hyperlink" Target="https://en.wikipedia.org/wiki/Achilles_and_Patroclus#cite_note-18" TargetMode="External"/><Relationship Id="rId61" Type="http://schemas.openxmlformats.org/officeDocument/2006/relationships/hyperlink" Target="https://en.wikipedia.org/wiki/Achilles_and_Patroclus#cite_note-17" TargetMode="External"/><Relationship Id="rId20" Type="http://schemas.openxmlformats.org/officeDocument/2006/relationships/hyperlink" Target="https://en.wikipedia.org/wiki/Plato" TargetMode="External"/><Relationship Id="rId22" Type="http://schemas.openxmlformats.org/officeDocument/2006/relationships/hyperlink" Target="https://en.wikipedia.org/wiki/Achilles_and_Patroclus#cite_note-:3-4" TargetMode="External"/><Relationship Id="rId21" Type="http://schemas.openxmlformats.org/officeDocument/2006/relationships/hyperlink" Target="https://en.wikipedia.org/wiki/Achilles_and_Patroclus#cite_note-:8-3" TargetMode="External"/><Relationship Id="rId24" Type="http://schemas.openxmlformats.org/officeDocument/2006/relationships/hyperlink" Target="https://en.wikipedia.org/wiki/Symposium_(Xenophon)" TargetMode="External"/><Relationship Id="rId23" Type="http://schemas.openxmlformats.org/officeDocument/2006/relationships/hyperlink" Target="https://en.wikipedia.org/wiki/Xenophon" TargetMode="External"/><Relationship Id="rId60" Type="http://schemas.openxmlformats.org/officeDocument/2006/relationships/hyperlink" Target="https://en.wikipedia.org/wiki/Scamander" TargetMode="External"/><Relationship Id="rId26" Type="http://schemas.openxmlformats.org/officeDocument/2006/relationships/hyperlink" Target="https://en.wikipedia.org/wiki/Achilles_and_Patroclus#cite_note-5" TargetMode="External"/><Relationship Id="rId25" Type="http://schemas.openxmlformats.org/officeDocument/2006/relationships/hyperlink" Target="https://en.wikipedia.org/wiki/Achilles_and_Patroclus#cite_note-:8-3" TargetMode="External"/><Relationship Id="rId28" Type="http://schemas.openxmlformats.org/officeDocument/2006/relationships/hyperlink" Target="https://en.wikipedia.org/wiki/Achilles_and_Patroclus#cite_note-:8-3" TargetMode="External"/><Relationship Id="rId27" Type="http://schemas.openxmlformats.org/officeDocument/2006/relationships/hyperlink" Target="https://en.wikipedia.org/wiki/Pederasty_in_ancient_Greece" TargetMode="External"/><Relationship Id="rId29" Type="http://schemas.openxmlformats.org/officeDocument/2006/relationships/hyperlink" Target="https://en.wikipedia.org/wiki/Achilles_and_Patroclus#cite_note-6" TargetMode="External"/><Relationship Id="rId51" Type="http://schemas.openxmlformats.org/officeDocument/2006/relationships/hyperlink" Target="https://en.wikipedia.org/wiki/Achilles_and_Patroclus#cite_note-:02-13" TargetMode="External"/><Relationship Id="rId50" Type="http://schemas.openxmlformats.org/officeDocument/2006/relationships/hyperlink" Target="https://en.wikipedia.org/wiki/Achilles_and_Patroclus#cite_note-:02-13" TargetMode="External"/><Relationship Id="rId53" Type="http://schemas.openxmlformats.org/officeDocument/2006/relationships/hyperlink" Target="https://en.wikipedia.org/wiki/Antilochus" TargetMode="External"/><Relationship Id="rId52" Type="http://schemas.openxmlformats.org/officeDocument/2006/relationships/hyperlink" Target="https://en.wikipedia.org/wiki/Achilles_and_Patroclus#cite_note-:14-14" TargetMode="External"/><Relationship Id="rId11" Type="http://schemas.openxmlformats.org/officeDocument/2006/relationships/hyperlink" Target="https://en.wikipedia.org/wiki/Homer" TargetMode="External"/><Relationship Id="rId55" Type="http://schemas.openxmlformats.org/officeDocument/2006/relationships/hyperlink" Target="https://en.wikipedia.org/wiki/Fasting" TargetMode="External"/><Relationship Id="rId10" Type="http://schemas.openxmlformats.org/officeDocument/2006/relationships/hyperlink" Target="https://en.wikipedia.org/wiki/Iliad" TargetMode="External"/><Relationship Id="rId54" Type="http://schemas.openxmlformats.org/officeDocument/2006/relationships/hyperlink" Target="https://en.wikipedia.org/wiki/Achilles_and_Patroclus#cite_note-15" TargetMode="External"/><Relationship Id="rId13" Type="http://schemas.openxmlformats.org/officeDocument/2006/relationships/hyperlink" Target="https://en.wikipedia.org/wiki/Patroclus" TargetMode="External"/><Relationship Id="rId57" Type="http://schemas.openxmlformats.org/officeDocument/2006/relationships/hyperlink" Target="https://en.wikipedia.org/wiki/Achilles_and_Patroclus#cite_note-:14-14" TargetMode="External"/><Relationship Id="rId12" Type="http://schemas.openxmlformats.org/officeDocument/2006/relationships/hyperlink" Target="https://en.wikipedia.org/wiki/Achilles" TargetMode="External"/><Relationship Id="rId56" Type="http://schemas.openxmlformats.org/officeDocument/2006/relationships/hyperlink" Target="https://en.wikipedia.org/wiki/Lament" TargetMode="External"/><Relationship Id="rId15" Type="http://schemas.openxmlformats.org/officeDocument/2006/relationships/hyperlink" Target="https://en.wikipedia.org/wiki/Achilles_and_Patroclus#cite_note-Lane_Fox_2011-1" TargetMode="External"/><Relationship Id="rId59" Type="http://schemas.openxmlformats.org/officeDocument/2006/relationships/hyperlink" Target="https://en.wikipedia.org/wiki/Achilles_and_Patroclus#cite_note-16" TargetMode="External"/><Relationship Id="rId14" Type="http://schemas.openxmlformats.org/officeDocument/2006/relationships/hyperlink" Target="https://en.wikipedia.org/wiki/Classical_Greece" TargetMode="External"/><Relationship Id="rId58" Type="http://schemas.openxmlformats.org/officeDocument/2006/relationships/hyperlink" Target="https://en.wikipedia.org/wiki/Thetis" TargetMode="External"/><Relationship Id="rId17" Type="http://schemas.openxmlformats.org/officeDocument/2006/relationships/hyperlink" Target="https://en.wikipedia.org/wiki/Ancient_Greek_literature" TargetMode="External"/><Relationship Id="rId16" Type="http://schemas.openxmlformats.org/officeDocument/2006/relationships/hyperlink" Target="https://en.wikipedia.org/wiki/Achilles_and_Patroclus#cite_note-Martin_2012-2" TargetMode="External"/><Relationship Id="rId19" Type="http://schemas.openxmlformats.org/officeDocument/2006/relationships/hyperlink" Target="https://en.wikipedia.org/wiki/Aeschines" TargetMode="External"/><Relationship Id="rId18" Type="http://schemas.openxmlformats.org/officeDocument/2006/relationships/hyperlink" Target="https://en.wikipedia.org/wiki/Aeschy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